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10EFA" w14:textId="77777777" w:rsidR="004E42F2" w:rsidRDefault="00000000">
      <w:pPr>
        <w:rPr>
          <w:b/>
          <w:bCs/>
          <w:sz w:val="24"/>
          <w:szCs w:val="24"/>
        </w:rPr>
      </w:pPr>
      <w:r>
        <w:rPr>
          <w:b/>
          <w:bCs/>
          <w:sz w:val="24"/>
          <w:szCs w:val="24"/>
        </w:rPr>
        <w:t>Jennifer Cahill</w:t>
      </w:r>
    </w:p>
    <w:p w14:paraId="2A210EFB" w14:textId="77777777" w:rsidR="004E42F2" w:rsidRDefault="00000000">
      <w:pPr>
        <w:rPr>
          <w:b/>
          <w:bCs/>
          <w:sz w:val="24"/>
          <w:szCs w:val="24"/>
        </w:rPr>
      </w:pPr>
      <w:r>
        <w:rPr>
          <w:b/>
          <w:bCs/>
          <w:sz w:val="24"/>
          <w:szCs w:val="24"/>
        </w:rPr>
        <w:t>Architecture and Constructions Section Chief</w:t>
      </w:r>
    </w:p>
    <w:p w14:paraId="2A210EFC" w14:textId="77777777" w:rsidR="004E42F2" w:rsidRDefault="00000000">
      <w:pPr>
        <w:rPr>
          <w:b/>
          <w:bCs/>
          <w:sz w:val="24"/>
          <w:szCs w:val="24"/>
        </w:rPr>
      </w:pPr>
      <w:hyperlink r:id="rId7">
        <w:r>
          <w:rPr>
            <w:b/>
            <w:bCs/>
            <w:color w:val="1155CC"/>
            <w:sz w:val="24"/>
            <w:szCs w:val="24"/>
            <w:u w:val="single"/>
          </w:rPr>
          <w:t>DAS@ohiohome.org</w:t>
        </w:r>
      </w:hyperlink>
    </w:p>
    <w:p w14:paraId="2A210EFD" w14:textId="77777777" w:rsidR="004E42F2" w:rsidRDefault="004E42F2">
      <w:pPr>
        <w:rPr>
          <w:b/>
          <w:bCs/>
          <w:sz w:val="24"/>
          <w:szCs w:val="24"/>
        </w:rPr>
      </w:pPr>
    </w:p>
    <w:p w14:paraId="2A210EFE" w14:textId="77777777" w:rsidR="004E42F2" w:rsidRDefault="004E42F2">
      <w:pPr>
        <w:rPr>
          <w:b/>
          <w:bCs/>
          <w:sz w:val="24"/>
          <w:szCs w:val="24"/>
        </w:rPr>
      </w:pPr>
    </w:p>
    <w:p w14:paraId="2A210EFF" w14:textId="77777777" w:rsidR="004E42F2" w:rsidRDefault="00000000">
      <w:pPr>
        <w:rPr>
          <w:sz w:val="24"/>
          <w:szCs w:val="24"/>
        </w:rPr>
      </w:pPr>
      <w:r>
        <w:rPr>
          <w:sz w:val="24"/>
          <w:szCs w:val="24"/>
        </w:rPr>
        <w:t>The Ohio Olmstead Task Force (OOTF) is a statewide grassroots coalition of Ohioans</w:t>
      </w:r>
    </w:p>
    <w:p w14:paraId="2A210F00" w14:textId="77777777" w:rsidR="004E42F2" w:rsidRDefault="00000000">
      <w:pPr>
        <w:rPr>
          <w:sz w:val="24"/>
          <w:szCs w:val="24"/>
        </w:rPr>
      </w:pPr>
      <w:r>
        <w:rPr>
          <w:sz w:val="24"/>
          <w:szCs w:val="24"/>
        </w:rPr>
        <w:t>with disabilities of all ages, family members, advocates and organizations advocating for</w:t>
      </w:r>
    </w:p>
    <w:p w14:paraId="2A210F01" w14:textId="77777777" w:rsidR="004E42F2" w:rsidRDefault="00000000">
      <w:pPr>
        <w:rPr>
          <w:sz w:val="24"/>
          <w:szCs w:val="24"/>
        </w:rPr>
      </w:pPr>
      <w:r>
        <w:rPr>
          <w:sz w:val="24"/>
          <w:szCs w:val="24"/>
        </w:rPr>
        <w:t>the right to live, work and participate in their communities. Formed in 2002, OOTF</w:t>
      </w:r>
    </w:p>
    <w:p w14:paraId="2A210F02" w14:textId="77777777" w:rsidR="004E42F2" w:rsidRDefault="00000000">
      <w:pPr>
        <w:rPr>
          <w:sz w:val="24"/>
          <w:szCs w:val="24"/>
        </w:rPr>
      </w:pPr>
      <w:r>
        <w:rPr>
          <w:sz w:val="24"/>
          <w:szCs w:val="24"/>
        </w:rPr>
        <w:t>supports the Supreme Court decision that held unnecessary institutionalization is</w:t>
      </w:r>
    </w:p>
    <w:p w14:paraId="2A210F03" w14:textId="77777777" w:rsidR="004E42F2" w:rsidRDefault="00000000">
      <w:pPr>
        <w:rPr>
          <w:sz w:val="24"/>
          <w:szCs w:val="24"/>
        </w:rPr>
      </w:pPr>
      <w:r>
        <w:rPr>
          <w:sz w:val="24"/>
          <w:szCs w:val="24"/>
        </w:rPr>
        <w:t>discrimination against people with disabilities. On behalf of this organization, please</w:t>
      </w:r>
    </w:p>
    <w:p w14:paraId="2A210F04" w14:textId="77777777" w:rsidR="004E42F2" w:rsidRDefault="00000000">
      <w:pPr>
        <w:rPr>
          <w:sz w:val="24"/>
          <w:szCs w:val="24"/>
        </w:rPr>
      </w:pPr>
      <w:r>
        <w:rPr>
          <w:sz w:val="24"/>
          <w:szCs w:val="24"/>
        </w:rPr>
        <w:t>accept the following thoughts and recommendations for OHFA's Design and Architecture Standards (DAS).</w:t>
      </w:r>
    </w:p>
    <w:p w14:paraId="2A210F05" w14:textId="77777777" w:rsidR="004E42F2" w:rsidRDefault="004E42F2">
      <w:pPr>
        <w:rPr>
          <w:sz w:val="24"/>
          <w:szCs w:val="24"/>
        </w:rPr>
      </w:pPr>
    </w:p>
    <w:p w14:paraId="2A210F06" w14:textId="77777777" w:rsidR="004E42F2" w:rsidRDefault="00000000">
      <w:pPr>
        <w:rPr>
          <w:sz w:val="24"/>
          <w:szCs w:val="24"/>
        </w:rPr>
      </w:pPr>
      <w:r>
        <w:rPr>
          <w:sz w:val="24"/>
          <w:szCs w:val="24"/>
        </w:rPr>
        <w:t xml:space="preserve">About 1.6 million Ohioans, or roughly 14% of the state’s population, live with some form of disability. The most common types are mobility difficulties, cognitive challenges, and independent living limitations. </w:t>
      </w:r>
    </w:p>
    <w:p w14:paraId="2A210F07" w14:textId="77777777" w:rsidR="004E42F2" w:rsidRDefault="004E42F2">
      <w:pPr>
        <w:rPr>
          <w:sz w:val="24"/>
          <w:szCs w:val="24"/>
        </w:rPr>
      </w:pPr>
    </w:p>
    <w:p w14:paraId="2A210F08" w14:textId="77777777" w:rsidR="004E42F2" w:rsidRDefault="00000000">
      <w:pPr>
        <w:rPr>
          <w:sz w:val="24"/>
          <w:szCs w:val="24"/>
        </w:rPr>
      </w:pPr>
      <w:r>
        <w:rPr>
          <w:sz w:val="24"/>
          <w:szCs w:val="24"/>
        </w:rPr>
        <w:t xml:space="preserve">Among Ohio’s homeless population, nearly 40% report having a physical or cognitive disability, reflecting a clear overlap between disability and housing instability in the state.  </w:t>
      </w:r>
    </w:p>
    <w:p w14:paraId="2A210F09" w14:textId="77777777" w:rsidR="004E42F2" w:rsidRDefault="004E42F2">
      <w:pPr>
        <w:rPr>
          <w:sz w:val="24"/>
          <w:szCs w:val="24"/>
        </w:rPr>
      </w:pPr>
    </w:p>
    <w:p w14:paraId="2A210F0A" w14:textId="77777777" w:rsidR="004E42F2" w:rsidRDefault="00000000">
      <w:pPr>
        <w:rPr>
          <w:sz w:val="24"/>
          <w:szCs w:val="24"/>
        </w:rPr>
      </w:pPr>
      <w:r>
        <w:rPr>
          <w:sz w:val="24"/>
          <w:szCs w:val="24"/>
        </w:rPr>
        <w:t xml:space="preserve">Ohio is also an aging state and many parents of adult children with intellectual and developmental disabilities worry about what is going to happen when they die. They do not want their adult children </w:t>
      </w:r>
      <w:proofErr w:type="gramStart"/>
      <w:r>
        <w:rPr>
          <w:sz w:val="24"/>
          <w:szCs w:val="24"/>
        </w:rPr>
        <w:t>institutionalized</w:t>
      </w:r>
      <w:proofErr w:type="gramEnd"/>
      <w:r>
        <w:rPr>
          <w:sz w:val="24"/>
          <w:szCs w:val="24"/>
        </w:rPr>
        <w:t xml:space="preserve">. Instead, the parents want their family </w:t>
      </w:r>
      <w:proofErr w:type="gramStart"/>
      <w:r>
        <w:rPr>
          <w:sz w:val="24"/>
          <w:szCs w:val="24"/>
        </w:rPr>
        <w:t>member</w:t>
      </w:r>
      <w:proofErr w:type="gramEnd"/>
      <w:r>
        <w:rPr>
          <w:sz w:val="24"/>
          <w:szCs w:val="24"/>
        </w:rPr>
        <w:t xml:space="preserve"> to remain safe in a living situation that can support them.</w:t>
      </w:r>
    </w:p>
    <w:p w14:paraId="2A210F0B" w14:textId="77777777" w:rsidR="004E42F2" w:rsidRDefault="004E42F2">
      <w:pPr>
        <w:rPr>
          <w:sz w:val="24"/>
          <w:szCs w:val="24"/>
        </w:rPr>
      </w:pPr>
    </w:p>
    <w:p w14:paraId="2A210F0C" w14:textId="77777777" w:rsidR="004E42F2" w:rsidRDefault="00000000">
      <w:pPr>
        <w:spacing w:before="240" w:after="240"/>
        <w:rPr>
          <w:sz w:val="24"/>
          <w:szCs w:val="24"/>
        </w:rPr>
      </w:pPr>
      <w:proofErr w:type="gramStart"/>
      <w:r>
        <w:rPr>
          <w:sz w:val="24"/>
          <w:szCs w:val="24"/>
        </w:rPr>
        <w:t>Additionally</w:t>
      </w:r>
      <w:proofErr w:type="gramEnd"/>
      <w:r>
        <w:rPr>
          <w:sz w:val="24"/>
          <w:szCs w:val="24"/>
        </w:rPr>
        <w:t xml:space="preserve"> nearly a third of Ohioans aged 65 or over also live with a disability (31%). One in five (20%) has serious difficulty walking or climbing stairs, and one in eight (12%) has difficulty doing errands alone. With this population cohort still growing and disabilities becoming more prevalent with age, there is a growing need for affordable housing options that are more accessible and designed for older adults with independent living challenges.</w:t>
      </w:r>
    </w:p>
    <w:p w14:paraId="2A210F0D" w14:textId="77777777" w:rsidR="004E42F2" w:rsidRDefault="004E42F2">
      <w:pPr>
        <w:rPr>
          <w:sz w:val="24"/>
          <w:szCs w:val="24"/>
        </w:rPr>
      </w:pPr>
    </w:p>
    <w:p w14:paraId="2A210F0E" w14:textId="77777777" w:rsidR="004E42F2" w:rsidRDefault="00000000">
      <w:pPr>
        <w:rPr>
          <w:b/>
          <w:bCs/>
          <w:sz w:val="24"/>
          <w:szCs w:val="24"/>
        </w:rPr>
      </w:pPr>
      <w:r>
        <w:rPr>
          <w:sz w:val="24"/>
          <w:szCs w:val="24"/>
        </w:rPr>
        <w:t xml:space="preserve"> We mentioned the data on the prevalence of disability in Ohio along with the homeless rate of Ohioans with disabilities only to point out the reality that faces many of us with disabilities.  </w:t>
      </w:r>
      <w:r>
        <w:rPr>
          <w:b/>
          <w:bCs/>
          <w:sz w:val="24"/>
          <w:szCs w:val="24"/>
        </w:rPr>
        <w:t xml:space="preserve">There simply is not enough affordable, accessible housing. </w:t>
      </w:r>
    </w:p>
    <w:p w14:paraId="2A210F0F" w14:textId="77777777" w:rsidR="004E42F2" w:rsidRDefault="004E42F2">
      <w:pPr>
        <w:rPr>
          <w:sz w:val="24"/>
          <w:szCs w:val="24"/>
        </w:rPr>
      </w:pPr>
    </w:p>
    <w:p w14:paraId="2A210F10" w14:textId="77777777" w:rsidR="004E42F2" w:rsidRDefault="00000000">
      <w:pPr>
        <w:rPr>
          <w:sz w:val="24"/>
          <w:szCs w:val="24"/>
        </w:rPr>
      </w:pPr>
      <w:r>
        <w:rPr>
          <w:sz w:val="24"/>
          <w:szCs w:val="24"/>
        </w:rPr>
        <w:lastRenderedPageBreak/>
        <w:t xml:space="preserve">Many people with disabilities want to have </w:t>
      </w:r>
      <w:r>
        <w:rPr>
          <w:sz w:val="24"/>
          <w:szCs w:val="24"/>
          <w:u w:val="single"/>
        </w:rPr>
        <w:t>real choice</w:t>
      </w:r>
      <w:r>
        <w:rPr>
          <w:sz w:val="24"/>
          <w:szCs w:val="24"/>
        </w:rPr>
        <w:t xml:space="preserve"> when it comes to accessible </w:t>
      </w:r>
      <w:proofErr w:type="gramStart"/>
      <w:r>
        <w:rPr>
          <w:sz w:val="24"/>
          <w:szCs w:val="24"/>
        </w:rPr>
        <w:t>housing—</w:t>
      </w:r>
      <w:proofErr w:type="gramEnd"/>
      <w:r>
        <w:rPr>
          <w:sz w:val="24"/>
          <w:szCs w:val="24"/>
        </w:rPr>
        <w:t>most want the option to live in inclusive, community-based settings, while others may prefer more specialized environments based on their needs and preferences.</w:t>
      </w:r>
    </w:p>
    <w:p w14:paraId="2A210F11" w14:textId="77777777" w:rsidR="004E42F2" w:rsidRDefault="004E42F2">
      <w:pPr>
        <w:rPr>
          <w:sz w:val="24"/>
          <w:szCs w:val="24"/>
        </w:rPr>
      </w:pPr>
    </w:p>
    <w:p w14:paraId="2A210F12" w14:textId="77777777" w:rsidR="004E42F2" w:rsidRDefault="00000000">
      <w:pPr>
        <w:rPr>
          <w:sz w:val="24"/>
          <w:szCs w:val="24"/>
        </w:rPr>
      </w:pPr>
      <w:r>
        <w:rPr>
          <w:sz w:val="24"/>
          <w:szCs w:val="24"/>
        </w:rPr>
        <w:t xml:space="preserve"> In addition, as we </w:t>
      </w:r>
      <w:proofErr w:type="gramStart"/>
      <w:r>
        <w:rPr>
          <w:sz w:val="24"/>
          <w:szCs w:val="24"/>
        </w:rPr>
        <w:t>think</w:t>
      </w:r>
      <w:proofErr w:type="gramEnd"/>
      <w:r>
        <w:rPr>
          <w:sz w:val="24"/>
          <w:szCs w:val="24"/>
        </w:rPr>
        <w:t xml:space="preserve"> through Universal Design, the ADA, Section 504 and the Fair Housing Act these only set important but minimum standards for accessibility. These benchmarks alone aren’t enough to meet the real needs of people with disabilities. They represent a starting point but leave out thoughtful design, true usability, and the kinds of options that make a place feel like home. To create truly accessible housing, we </w:t>
      </w:r>
      <w:proofErr w:type="gramStart"/>
      <w:r>
        <w:rPr>
          <w:sz w:val="24"/>
          <w:szCs w:val="24"/>
        </w:rPr>
        <w:t>have to</w:t>
      </w:r>
      <w:proofErr w:type="gramEnd"/>
      <w:r>
        <w:rPr>
          <w:sz w:val="24"/>
          <w:szCs w:val="24"/>
        </w:rPr>
        <w:t xml:space="preserve"> go above and beyond those standards and design with real lives in mind, not just checklists.</w:t>
      </w:r>
    </w:p>
    <w:p w14:paraId="2A210F13" w14:textId="77777777" w:rsidR="004E42F2" w:rsidRDefault="004E42F2">
      <w:pPr>
        <w:rPr>
          <w:sz w:val="24"/>
          <w:szCs w:val="24"/>
        </w:rPr>
      </w:pPr>
    </w:p>
    <w:p w14:paraId="2A210F14" w14:textId="77777777" w:rsidR="004E42F2" w:rsidRDefault="00000000">
      <w:pPr>
        <w:rPr>
          <w:sz w:val="24"/>
          <w:szCs w:val="24"/>
        </w:rPr>
      </w:pPr>
      <w:r>
        <w:rPr>
          <w:b/>
          <w:bCs/>
          <w:sz w:val="24"/>
          <w:szCs w:val="24"/>
        </w:rPr>
        <w:t>Our recommendations that follow have incorporated this data, our lived experience as people with disabilities, family members and as professionals that often help people with disabilities navigate the accessible, affordable housing stock we have in Ohio</w:t>
      </w:r>
      <w:r>
        <w:rPr>
          <w:sz w:val="24"/>
          <w:szCs w:val="24"/>
        </w:rPr>
        <w:t>. Please feel free to reach out to the Ohio Olmsted Task Force should you have any questions or concerns to Jenniferkucera134@gmail.com.</w:t>
      </w:r>
    </w:p>
    <w:p w14:paraId="2A210F15" w14:textId="77777777" w:rsidR="004E42F2" w:rsidRDefault="004E42F2">
      <w:pPr>
        <w:rPr>
          <w:b/>
          <w:bCs/>
          <w:sz w:val="24"/>
          <w:szCs w:val="24"/>
        </w:rPr>
      </w:pPr>
    </w:p>
    <w:p w14:paraId="2A210F16" w14:textId="77777777" w:rsidR="004E42F2" w:rsidRDefault="004E42F2">
      <w:pPr>
        <w:jc w:val="center"/>
        <w:rPr>
          <w:b/>
          <w:bCs/>
          <w:sz w:val="24"/>
          <w:szCs w:val="24"/>
          <w:u w:val="single"/>
        </w:rPr>
      </w:pPr>
    </w:p>
    <w:p w14:paraId="2A210F17" w14:textId="77777777" w:rsidR="004E42F2" w:rsidRDefault="00000000">
      <w:pPr>
        <w:jc w:val="center"/>
        <w:rPr>
          <w:b/>
          <w:bCs/>
          <w:sz w:val="24"/>
          <w:szCs w:val="24"/>
          <w:u w:val="single"/>
        </w:rPr>
      </w:pPr>
      <w:r>
        <w:rPr>
          <w:b/>
          <w:bCs/>
          <w:sz w:val="24"/>
          <w:szCs w:val="24"/>
          <w:u w:val="single"/>
        </w:rPr>
        <w:t xml:space="preserve">OOTF’s </w:t>
      </w:r>
      <w:proofErr w:type="gramStart"/>
      <w:r>
        <w:rPr>
          <w:b/>
          <w:bCs/>
          <w:sz w:val="24"/>
          <w:szCs w:val="24"/>
          <w:u w:val="single"/>
        </w:rPr>
        <w:t>OHFA  Design</w:t>
      </w:r>
      <w:proofErr w:type="gramEnd"/>
      <w:r>
        <w:rPr>
          <w:b/>
          <w:bCs/>
          <w:sz w:val="24"/>
          <w:szCs w:val="24"/>
          <w:u w:val="single"/>
        </w:rPr>
        <w:t xml:space="preserve"> and Architectural </w:t>
      </w:r>
      <w:proofErr w:type="gramStart"/>
      <w:r>
        <w:rPr>
          <w:b/>
          <w:bCs/>
          <w:sz w:val="24"/>
          <w:szCs w:val="24"/>
          <w:u w:val="single"/>
        </w:rPr>
        <w:t>standards</w:t>
      </w:r>
      <w:proofErr w:type="gramEnd"/>
      <w:r>
        <w:rPr>
          <w:b/>
          <w:bCs/>
          <w:sz w:val="24"/>
          <w:szCs w:val="24"/>
          <w:u w:val="single"/>
        </w:rPr>
        <w:t xml:space="preserve"> (DAS) Comments - 2026</w:t>
      </w:r>
    </w:p>
    <w:p w14:paraId="2A210F18" w14:textId="77777777" w:rsidR="004E42F2" w:rsidRDefault="004E42F2">
      <w:pPr>
        <w:rPr>
          <w:sz w:val="24"/>
          <w:szCs w:val="24"/>
        </w:rPr>
      </w:pPr>
    </w:p>
    <w:p w14:paraId="2A210F19" w14:textId="77777777" w:rsidR="004E42F2" w:rsidRDefault="00000000">
      <w:pPr>
        <w:spacing w:before="240" w:after="240"/>
        <w:rPr>
          <w:sz w:val="24"/>
          <w:szCs w:val="24"/>
        </w:rPr>
      </w:pPr>
      <w:r>
        <w:rPr>
          <w:sz w:val="24"/>
          <w:szCs w:val="24"/>
        </w:rPr>
        <w:t>Recommendations:</w:t>
      </w:r>
    </w:p>
    <w:p w14:paraId="2A210F1A" w14:textId="77777777" w:rsidR="004E42F2" w:rsidRDefault="00000000">
      <w:pPr>
        <w:numPr>
          <w:ilvl w:val="0"/>
          <w:numId w:val="1"/>
        </w:numPr>
        <w:spacing w:before="240"/>
        <w:rPr>
          <w:sz w:val="24"/>
          <w:szCs w:val="24"/>
        </w:rPr>
      </w:pPr>
      <w:r>
        <w:rPr>
          <w:b/>
          <w:bCs/>
          <w:sz w:val="24"/>
          <w:szCs w:val="24"/>
        </w:rPr>
        <w:t>Increase the number of accessible housing units</w:t>
      </w:r>
      <w:r>
        <w:rPr>
          <w:sz w:val="24"/>
          <w:szCs w:val="24"/>
        </w:rPr>
        <w:t xml:space="preserve"> in all new construction projects by exceeding the federal minimum requirements under Section 504. Currently OHFA requires 5% of units to be fully accessible for people with mobility disabilities and 2% (or one unit) to be accessible for people with hearing or vision disabilities.</w:t>
      </w:r>
    </w:p>
    <w:p w14:paraId="2A210F1B" w14:textId="77777777" w:rsidR="004E42F2" w:rsidRDefault="00000000">
      <w:pPr>
        <w:numPr>
          <w:ilvl w:val="0"/>
          <w:numId w:val="1"/>
        </w:numPr>
        <w:rPr>
          <w:sz w:val="24"/>
          <w:szCs w:val="24"/>
        </w:rPr>
      </w:pPr>
      <w:r>
        <w:rPr>
          <w:sz w:val="24"/>
          <w:szCs w:val="24"/>
        </w:rPr>
        <w:t xml:space="preserve">OHFA should continue to incentivize developers by awarding additional points in the Qualified Allocation Plan (QAP) for those who go above these minimums </w:t>
      </w:r>
    </w:p>
    <w:p w14:paraId="2A210F1C" w14:textId="77777777" w:rsidR="004E42F2" w:rsidRDefault="00000000">
      <w:pPr>
        <w:numPr>
          <w:ilvl w:val="0"/>
          <w:numId w:val="1"/>
        </w:numPr>
        <w:rPr>
          <w:sz w:val="24"/>
          <w:szCs w:val="24"/>
        </w:rPr>
      </w:pPr>
      <w:r>
        <w:rPr>
          <w:sz w:val="24"/>
          <w:szCs w:val="24"/>
        </w:rPr>
        <w:t>Develop other innovative strategies that incentivize fully inclusive, forward-thinking accessible housing.</w:t>
      </w:r>
    </w:p>
    <w:p w14:paraId="2A210F1D" w14:textId="77777777" w:rsidR="004E42F2" w:rsidRDefault="00000000">
      <w:pPr>
        <w:numPr>
          <w:ilvl w:val="0"/>
          <w:numId w:val="1"/>
        </w:numPr>
        <w:rPr>
          <w:sz w:val="24"/>
          <w:szCs w:val="24"/>
        </w:rPr>
      </w:pPr>
      <w:r>
        <w:rPr>
          <w:sz w:val="24"/>
          <w:szCs w:val="24"/>
        </w:rPr>
        <w:t>We would like to see OHFA incrementally increase the number of accessible units or strategically move in a direction that embraces Universal Design. This concept assists everyone, not just people with disabilities.  Products and spaces are designed and built strategically to be used by all people.  This can reduce having to remodel a unit or a space to fit a particular disability.</w:t>
      </w:r>
    </w:p>
    <w:p w14:paraId="2A210F1E" w14:textId="77777777" w:rsidR="004E42F2" w:rsidRDefault="00000000">
      <w:pPr>
        <w:numPr>
          <w:ilvl w:val="1"/>
          <w:numId w:val="1"/>
        </w:numPr>
        <w:rPr>
          <w:sz w:val="24"/>
          <w:szCs w:val="24"/>
        </w:rPr>
      </w:pPr>
      <w:r>
        <w:rPr>
          <w:sz w:val="24"/>
          <w:szCs w:val="24"/>
        </w:rPr>
        <w:lastRenderedPageBreak/>
        <w:t xml:space="preserve">Developers should be encouraged to utilize Universal Design principles throughout the units and common areas, not just to maintain aesthetics and affordability </w:t>
      </w:r>
    </w:p>
    <w:p w14:paraId="2A210F1F" w14:textId="77777777" w:rsidR="004E42F2" w:rsidRDefault="00000000">
      <w:pPr>
        <w:numPr>
          <w:ilvl w:val="1"/>
          <w:numId w:val="1"/>
        </w:numPr>
        <w:rPr>
          <w:sz w:val="24"/>
          <w:szCs w:val="24"/>
        </w:rPr>
      </w:pPr>
      <w:r>
        <w:rPr>
          <w:sz w:val="24"/>
          <w:szCs w:val="24"/>
        </w:rPr>
        <w:t>The Kelsey Inclusive Design Standards should also be encouraged and incentivized</w:t>
      </w:r>
    </w:p>
    <w:p w14:paraId="2A210F20" w14:textId="77777777" w:rsidR="004E42F2" w:rsidRDefault="00000000">
      <w:pPr>
        <w:numPr>
          <w:ilvl w:val="0"/>
          <w:numId w:val="1"/>
        </w:numPr>
        <w:rPr>
          <w:sz w:val="24"/>
          <w:szCs w:val="24"/>
        </w:rPr>
      </w:pPr>
      <w:r>
        <w:rPr>
          <w:sz w:val="24"/>
          <w:szCs w:val="24"/>
        </w:rPr>
        <w:t xml:space="preserve"> In keeping with that same theme, we recommend that OHFA require all </w:t>
      </w:r>
      <w:r>
        <w:rPr>
          <w:sz w:val="24"/>
          <w:szCs w:val="24"/>
          <w:u w:val="single"/>
        </w:rPr>
        <w:t>new</w:t>
      </w:r>
      <w:r>
        <w:rPr>
          <w:sz w:val="24"/>
          <w:szCs w:val="24"/>
        </w:rPr>
        <w:t xml:space="preserve"> construction to utilize Universal Design principles or the Kelsey Standards. </w:t>
      </w:r>
    </w:p>
    <w:p w14:paraId="2A210F21" w14:textId="77777777" w:rsidR="004E42F2" w:rsidRDefault="00000000">
      <w:pPr>
        <w:numPr>
          <w:ilvl w:val="1"/>
          <w:numId w:val="1"/>
        </w:numPr>
        <w:rPr>
          <w:sz w:val="24"/>
          <w:szCs w:val="24"/>
        </w:rPr>
      </w:pPr>
      <w:r>
        <w:rPr>
          <w:sz w:val="24"/>
          <w:szCs w:val="24"/>
        </w:rPr>
        <w:t xml:space="preserve"> Further proof on why Universal Design principles are so important is because Ohio has one of the oldest populations in the country, and by 2034, the number of residents over 65 is expected to surge—outpacing all other age groups. With nearly 2.86 million Ohioans already over 60, this growth will strain state resources. Incrementally adopting Universal Design principles in housing would help meet these needs.</w:t>
      </w:r>
    </w:p>
    <w:p w14:paraId="2A210F22" w14:textId="77777777" w:rsidR="004E42F2" w:rsidRDefault="00000000">
      <w:pPr>
        <w:numPr>
          <w:ilvl w:val="1"/>
          <w:numId w:val="1"/>
        </w:numPr>
        <w:rPr>
          <w:sz w:val="24"/>
          <w:szCs w:val="24"/>
        </w:rPr>
      </w:pPr>
      <w:r>
        <w:rPr>
          <w:sz w:val="24"/>
          <w:szCs w:val="24"/>
        </w:rPr>
        <w:t>We further recommend strengthening the language in the Design and Architecture standards related to these concepts. While aesthetics and affordability are important considerations, they are not mutually exclusive to making properties usable by all. In fact, the concepts encourage smart, affordable, and attractive design.</w:t>
      </w:r>
    </w:p>
    <w:p w14:paraId="2A210F23" w14:textId="77777777" w:rsidR="004E42F2" w:rsidRDefault="00000000">
      <w:pPr>
        <w:numPr>
          <w:ilvl w:val="0"/>
          <w:numId w:val="1"/>
        </w:numPr>
        <w:rPr>
          <w:sz w:val="24"/>
          <w:szCs w:val="24"/>
        </w:rPr>
      </w:pPr>
      <w:r>
        <w:rPr>
          <w:sz w:val="24"/>
          <w:szCs w:val="24"/>
        </w:rPr>
        <w:t xml:space="preserve">During the </w:t>
      </w:r>
      <w:r>
        <w:rPr>
          <w:b/>
          <w:bCs/>
          <w:sz w:val="24"/>
          <w:szCs w:val="24"/>
        </w:rPr>
        <w:t>March 10th listening session</w:t>
      </w:r>
      <w:r>
        <w:rPr>
          <w:sz w:val="24"/>
          <w:szCs w:val="24"/>
        </w:rPr>
        <w:t xml:space="preserve">, people with lived experience mentioned minimum key features which would address some of our accessibility needs.  </w:t>
      </w:r>
    </w:p>
    <w:p w14:paraId="2A210F24" w14:textId="77777777" w:rsidR="004E42F2" w:rsidRDefault="00000000">
      <w:pPr>
        <w:numPr>
          <w:ilvl w:val="1"/>
          <w:numId w:val="1"/>
        </w:numPr>
        <w:rPr>
          <w:sz w:val="24"/>
          <w:szCs w:val="24"/>
        </w:rPr>
      </w:pPr>
      <w:r>
        <w:rPr>
          <w:sz w:val="24"/>
          <w:szCs w:val="24"/>
        </w:rPr>
        <w:t xml:space="preserve">This includes but is not limited </w:t>
      </w:r>
      <w:proofErr w:type="gramStart"/>
      <w:r>
        <w:rPr>
          <w:sz w:val="24"/>
          <w:szCs w:val="24"/>
        </w:rPr>
        <w:t>to,</w:t>
      </w:r>
      <w:proofErr w:type="gramEnd"/>
      <w:r>
        <w:rPr>
          <w:sz w:val="24"/>
          <w:szCs w:val="24"/>
        </w:rPr>
        <w:t xml:space="preserve"> open floor plans, turning spaces large enough for power wheelchair users, step-free entrances, reinforced walls and strategically placed grab bars in bathrooms.</w:t>
      </w:r>
    </w:p>
    <w:p w14:paraId="2A210F25" w14:textId="77777777" w:rsidR="004E42F2" w:rsidRDefault="00000000">
      <w:pPr>
        <w:numPr>
          <w:ilvl w:val="2"/>
          <w:numId w:val="1"/>
        </w:numPr>
        <w:rPr>
          <w:sz w:val="24"/>
          <w:szCs w:val="24"/>
        </w:rPr>
      </w:pPr>
      <w:r>
        <w:rPr>
          <w:sz w:val="24"/>
          <w:szCs w:val="24"/>
        </w:rPr>
        <w:t xml:space="preserve"> Power wheelchairs come in all different sizes. Many of the power wheelchairs come with recline features along with powered </w:t>
      </w:r>
      <w:proofErr w:type="gramStart"/>
      <w:r>
        <w:rPr>
          <w:sz w:val="24"/>
          <w:szCs w:val="24"/>
        </w:rPr>
        <w:t>foot rests</w:t>
      </w:r>
      <w:proofErr w:type="gramEnd"/>
      <w:r>
        <w:rPr>
          <w:sz w:val="24"/>
          <w:szCs w:val="24"/>
        </w:rPr>
        <w:t xml:space="preserve">. If someone uses the recline feature and/or raises their </w:t>
      </w:r>
      <w:proofErr w:type="gramStart"/>
      <w:r>
        <w:rPr>
          <w:sz w:val="24"/>
          <w:szCs w:val="24"/>
        </w:rPr>
        <w:t>foot rests</w:t>
      </w:r>
      <w:proofErr w:type="gramEnd"/>
      <w:r>
        <w:rPr>
          <w:sz w:val="24"/>
          <w:szCs w:val="24"/>
        </w:rPr>
        <w:t xml:space="preserve"> this greatly increases the space needed for the power wheelchair.</w:t>
      </w:r>
    </w:p>
    <w:p w14:paraId="2A210F26" w14:textId="77777777" w:rsidR="004E42F2" w:rsidRDefault="00000000">
      <w:pPr>
        <w:numPr>
          <w:ilvl w:val="2"/>
          <w:numId w:val="1"/>
        </w:numPr>
        <w:rPr>
          <w:sz w:val="24"/>
          <w:szCs w:val="24"/>
        </w:rPr>
      </w:pPr>
      <w:r>
        <w:rPr>
          <w:sz w:val="24"/>
          <w:szCs w:val="24"/>
        </w:rPr>
        <w:t xml:space="preserve"> Doors inside an apartment can be big barriers for people with disabilities.  Even changing the type of door used in a space can make the unit more accommodating such as the use of pocket doors and the use of double action hinges.</w:t>
      </w:r>
    </w:p>
    <w:p w14:paraId="2A210F27" w14:textId="77777777" w:rsidR="004E42F2" w:rsidRDefault="00000000">
      <w:pPr>
        <w:numPr>
          <w:ilvl w:val="2"/>
          <w:numId w:val="1"/>
        </w:numPr>
        <w:rPr>
          <w:sz w:val="24"/>
          <w:szCs w:val="24"/>
        </w:rPr>
      </w:pPr>
      <w:r>
        <w:rPr>
          <w:sz w:val="24"/>
          <w:szCs w:val="24"/>
        </w:rPr>
        <w:t xml:space="preserve"> Reinforced walls are especially important for people </w:t>
      </w:r>
      <w:proofErr w:type="gramStart"/>
      <w:r>
        <w:rPr>
          <w:sz w:val="24"/>
          <w:szCs w:val="24"/>
        </w:rPr>
        <w:t>aging</w:t>
      </w:r>
      <w:proofErr w:type="gramEnd"/>
      <w:r>
        <w:rPr>
          <w:sz w:val="24"/>
          <w:szCs w:val="24"/>
        </w:rPr>
        <w:t xml:space="preserve"> in place. Someone might move in without needing grab bars, but as they get older or develop a disability, adding grab bars can become essential for safety and security. If the walls are already reinforced, installing grab bars </w:t>
      </w:r>
      <w:proofErr w:type="gramStart"/>
      <w:r>
        <w:rPr>
          <w:sz w:val="24"/>
          <w:szCs w:val="24"/>
        </w:rPr>
        <w:t>later on</w:t>
      </w:r>
      <w:proofErr w:type="gramEnd"/>
      <w:r>
        <w:rPr>
          <w:sz w:val="24"/>
          <w:szCs w:val="24"/>
        </w:rPr>
        <w:t xml:space="preserve"> is much easier and more affordable. </w:t>
      </w:r>
      <w:r>
        <w:rPr>
          <w:sz w:val="24"/>
          <w:szCs w:val="24"/>
        </w:rPr>
        <w:lastRenderedPageBreak/>
        <w:t>Participants also requested that any changes that could result in potential rollbacks to accessibility-related items be tabled until research-based alternatives could be explored.</w:t>
      </w:r>
    </w:p>
    <w:p w14:paraId="2A210F28" w14:textId="77777777" w:rsidR="004E42F2" w:rsidRDefault="00000000">
      <w:pPr>
        <w:numPr>
          <w:ilvl w:val="0"/>
          <w:numId w:val="1"/>
        </w:numPr>
        <w:rPr>
          <w:sz w:val="24"/>
          <w:szCs w:val="24"/>
        </w:rPr>
      </w:pPr>
      <w:r>
        <w:rPr>
          <w:sz w:val="24"/>
          <w:szCs w:val="24"/>
        </w:rPr>
        <w:t xml:space="preserve"> We mention universal design again and provide specific instances and examples</w:t>
      </w:r>
    </w:p>
    <w:p w14:paraId="2A210F29" w14:textId="77777777" w:rsidR="004E42F2" w:rsidRDefault="00000000">
      <w:pPr>
        <w:numPr>
          <w:ilvl w:val="1"/>
          <w:numId w:val="1"/>
        </w:numPr>
        <w:rPr>
          <w:sz w:val="24"/>
          <w:szCs w:val="24"/>
        </w:rPr>
      </w:pPr>
      <w:r>
        <w:rPr>
          <w:sz w:val="24"/>
          <w:szCs w:val="24"/>
        </w:rPr>
        <w:t xml:space="preserve">The current 2025 guidelines designate many universal design features as optional. It is our observation that the universal design features that are currently required fall short. Increasing the required standards in all new units, not just those designated as mobility and sensory units, would allow many tenants to remain in their units as they age without having to move to the nominal units that are available for individuals with disabilities. Required Universal Design standards should include: </w:t>
      </w:r>
    </w:p>
    <w:p w14:paraId="2A210F2A" w14:textId="77777777" w:rsidR="004E42F2" w:rsidRDefault="00000000">
      <w:pPr>
        <w:numPr>
          <w:ilvl w:val="0"/>
          <w:numId w:val="2"/>
        </w:numPr>
        <w:rPr>
          <w:sz w:val="24"/>
          <w:szCs w:val="24"/>
        </w:rPr>
      </w:pPr>
      <w:r>
        <w:rPr>
          <w:sz w:val="24"/>
          <w:szCs w:val="24"/>
        </w:rPr>
        <w:t xml:space="preserve">No step entry into all newly built units. </w:t>
      </w:r>
    </w:p>
    <w:p w14:paraId="2A210F2B" w14:textId="77777777" w:rsidR="004E42F2" w:rsidRDefault="00000000">
      <w:pPr>
        <w:numPr>
          <w:ilvl w:val="0"/>
          <w:numId w:val="2"/>
        </w:numPr>
        <w:rPr>
          <w:sz w:val="24"/>
          <w:szCs w:val="24"/>
        </w:rPr>
      </w:pPr>
      <w:r>
        <w:rPr>
          <w:sz w:val="24"/>
          <w:szCs w:val="24"/>
        </w:rPr>
        <w:t>36” doors throughout all new construction. This would pertain to common areas as well as within units.</w:t>
      </w:r>
    </w:p>
    <w:p w14:paraId="2A210F2C" w14:textId="77777777" w:rsidR="004E42F2" w:rsidRDefault="00000000">
      <w:pPr>
        <w:numPr>
          <w:ilvl w:val="0"/>
          <w:numId w:val="2"/>
        </w:numPr>
        <w:rPr>
          <w:sz w:val="24"/>
          <w:szCs w:val="24"/>
        </w:rPr>
      </w:pPr>
      <w:r>
        <w:rPr>
          <w:sz w:val="24"/>
          <w:szCs w:val="24"/>
        </w:rPr>
        <w:t>Lever style door hardware on all doors, including bathrooms and closets.</w:t>
      </w:r>
    </w:p>
    <w:p w14:paraId="2A210F2D" w14:textId="77777777" w:rsidR="004E42F2" w:rsidRDefault="00000000">
      <w:pPr>
        <w:numPr>
          <w:ilvl w:val="0"/>
          <w:numId w:val="2"/>
        </w:numPr>
        <w:rPr>
          <w:sz w:val="24"/>
          <w:szCs w:val="24"/>
        </w:rPr>
      </w:pPr>
      <w:r>
        <w:rPr>
          <w:sz w:val="24"/>
          <w:szCs w:val="24"/>
        </w:rPr>
        <w:t>Minimum 32”, but optimally 36” hallway throughout all new units. 42” for common hallways, as already required.</w:t>
      </w:r>
    </w:p>
    <w:p w14:paraId="2A210F2E" w14:textId="77777777" w:rsidR="004E42F2" w:rsidRDefault="00000000">
      <w:pPr>
        <w:numPr>
          <w:ilvl w:val="0"/>
          <w:numId w:val="2"/>
        </w:numPr>
        <w:rPr>
          <w:sz w:val="24"/>
          <w:szCs w:val="24"/>
        </w:rPr>
      </w:pPr>
      <w:r>
        <w:rPr>
          <w:sz w:val="24"/>
          <w:szCs w:val="24"/>
        </w:rPr>
        <w:t>Non-slip flooring throughout all units (no carpet).</w:t>
      </w:r>
    </w:p>
    <w:p w14:paraId="2A210F2F" w14:textId="77777777" w:rsidR="004E42F2" w:rsidRDefault="00000000">
      <w:pPr>
        <w:numPr>
          <w:ilvl w:val="0"/>
          <w:numId w:val="2"/>
        </w:numPr>
        <w:rPr>
          <w:sz w:val="24"/>
          <w:szCs w:val="24"/>
        </w:rPr>
      </w:pPr>
      <w:r>
        <w:rPr>
          <w:sz w:val="24"/>
          <w:szCs w:val="24"/>
        </w:rPr>
        <w:t xml:space="preserve">Electrical service that would allow tenants flexibility for medical equipment, such as charging multiple wheelchairs (many people have back up chairs), electric </w:t>
      </w:r>
      <w:proofErr w:type="spellStart"/>
      <w:r>
        <w:rPr>
          <w:sz w:val="24"/>
          <w:szCs w:val="24"/>
        </w:rPr>
        <w:t>hoyer</w:t>
      </w:r>
      <w:proofErr w:type="spellEnd"/>
      <w:r>
        <w:rPr>
          <w:sz w:val="24"/>
          <w:szCs w:val="24"/>
        </w:rPr>
        <w:t xml:space="preserve"> lifts, ventilators, CPAP and other respiratory equipment. In general, these needs require an increased </w:t>
      </w:r>
      <w:proofErr w:type="gramStart"/>
      <w:r>
        <w:rPr>
          <w:sz w:val="24"/>
          <w:szCs w:val="24"/>
        </w:rPr>
        <w:t>amount</w:t>
      </w:r>
      <w:proofErr w:type="gramEnd"/>
      <w:r>
        <w:rPr>
          <w:sz w:val="24"/>
          <w:szCs w:val="24"/>
        </w:rPr>
        <w:t xml:space="preserve"> of outlets in the bedrooms. </w:t>
      </w:r>
    </w:p>
    <w:p w14:paraId="2A210F30" w14:textId="77777777" w:rsidR="004E42F2" w:rsidRDefault="00000000">
      <w:pPr>
        <w:numPr>
          <w:ilvl w:val="0"/>
          <w:numId w:val="2"/>
        </w:numPr>
        <w:rPr>
          <w:sz w:val="24"/>
          <w:szCs w:val="24"/>
        </w:rPr>
      </w:pPr>
      <w:r>
        <w:rPr>
          <w:sz w:val="24"/>
          <w:szCs w:val="24"/>
        </w:rPr>
        <w:t>Thermostats and light switches 44-48” AFF throughout all new units.</w:t>
      </w:r>
    </w:p>
    <w:p w14:paraId="2A210F31" w14:textId="77777777" w:rsidR="004E42F2" w:rsidRDefault="00000000">
      <w:pPr>
        <w:numPr>
          <w:ilvl w:val="0"/>
          <w:numId w:val="2"/>
        </w:numPr>
        <w:rPr>
          <w:sz w:val="24"/>
          <w:szCs w:val="24"/>
        </w:rPr>
      </w:pPr>
      <w:proofErr w:type="gramStart"/>
      <w:r>
        <w:rPr>
          <w:sz w:val="24"/>
          <w:szCs w:val="24"/>
        </w:rPr>
        <w:t>Blocking in</w:t>
      </w:r>
      <w:proofErr w:type="gramEnd"/>
      <w:r>
        <w:rPr>
          <w:sz w:val="24"/>
          <w:szCs w:val="24"/>
        </w:rPr>
        <w:t xml:space="preserve"> bathroom walls to receive grab bars. </w:t>
      </w:r>
    </w:p>
    <w:p w14:paraId="2A210F32" w14:textId="77777777" w:rsidR="004E42F2" w:rsidRDefault="00000000">
      <w:pPr>
        <w:numPr>
          <w:ilvl w:val="0"/>
          <w:numId w:val="2"/>
        </w:numPr>
        <w:rPr>
          <w:sz w:val="24"/>
          <w:szCs w:val="24"/>
        </w:rPr>
      </w:pPr>
      <w:r>
        <w:rPr>
          <w:sz w:val="24"/>
          <w:szCs w:val="24"/>
        </w:rPr>
        <w:t>Toilet centered at least 18” from any side wall, tub, or cabinet.</w:t>
      </w:r>
    </w:p>
    <w:p w14:paraId="2A210F33" w14:textId="77777777" w:rsidR="004E42F2" w:rsidRDefault="00000000">
      <w:pPr>
        <w:numPr>
          <w:ilvl w:val="0"/>
          <w:numId w:val="2"/>
        </w:numPr>
        <w:rPr>
          <w:sz w:val="24"/>
          <w:szCs w:val="24"/>
        </w:rPr>
      </w:pPr>
      <w:r>
        <w:rPr>
          <w:sz w:val="24"/>
          <w:szCs w:val="24"/>
        </w:rPr>
        <w:t>At least one, preferably two, base cabinets with pull out drawers.</w:t>
      </w:r>
    </w:p>
    <w:p w14:paraId="2A210F34" w14:textId="77777777" w:rsidR="004E42F2" w:rsidRDefault="00000000">
      <w:pPr>
        <w:numPr>
          <w:ilvl w:val="0"/>
          <w:numId w:val="2"/>
        </w:numPr>
        <w:rPr>
          <w:sz w:val="24"/>
          <w:szCs w:val="24"/>
        </w:rPr>
      </w:pPr>
      <w:r>
        <w:rPr>
          <w:sz w:val="24"/>
          <w:szCs w:val="24"/>
        </w:rPr>
        <w:t xml:space="preserve"> We would also suggest installing any possible smart home technology. This speaks to the importance of increasing the amount of electrical service throughout </w:t>
      </w:r>
      <w:proofErr w:type="gramStart"/>
      <w:r>
        <w:rPr>
          <w:sz w:val="24"/>
          <w:szCs w:val="24"/>
        </w:rPr>
        <w:t>the space</w:t>
      </w:r>
      <w:proofErr w:type="gramEnd"/>
      <w:r>
        <w:rPr>
          <w:sz w:val="24"/>
          <w:szCs w:val="24"/>
        </w:rPr>
        <w:t xml:space="preserve"> as smart technology is helping </w:t>
      </w:r>
      <w:proofErr w:type="gramStart"/>
      <w:r>
        <w:rPr>
          <w:sz w:val="24"/>
          <w:szCs w:val="24"/>
        </w:rPr>
        <w:t>more and more</w:t>
      </w:r>
      <w:proofErr w:type="gramEnd"/>
      <w:r>
        <w:rPr>
          <w:sz w:val="24"/>
          <w:szCs w:val="24"/>
        </w:rPr>
        <w:t xml:space="preserve"> people with disabilities live independently.</w:t>
      </w:r>
    </w:p>
    <w:p w14:paraId="2A210F35" w14:textId="77777777" w:rsidR="004E42F2" w:rsidRDefault="00000000">
      <w:pPr>
        <w:numPr>
          <w:ilvl w:val="0"/>
          <w:numId w:val="1"/>
        </w:numPr>
        <w:rPr>
          <w:sz w:val="24"/>
          <w:szCs w:val="24"/>
        </w:rPr>
      </w:pPr>
      <w:r>
        <w:rPr>
          <w:sz w:val="24"/>
          <w:szCs w:val="24"/>
        </w:rPr>
        <w:t xml:space="preserve"> Our last recommendation is one that we hope you will seriously consider.  We believe in the formation of a Disability Advisory Committee (DAC). This DAC would be made up of disabled Ohioans, aging adults </w:t>
      </w:r>
      <w:proofErr w:type="gramStart"/>
      <w:r>
        <w:rPr>
          <w:sz w:val="24"/>
          <w:szCs w:val="24"/>
        </w:rPr>
        <w:t>and  organizations</w:t>
      </w:r>
      <w:proofErr w:type="gramEnd"/>
      <w:r>
        <w:rPr>
          <w:sz w:val="24"/>
          <w:szCs w:val="24"/>
        </w:rPr>
        <w:t xml:space="preserve"> that advocate and support Ohioans with disabilities. OHFA would greatly benefit from a disability advisory committee because it brings the voices and experiences of </w:t>
      </w:r>
      <w:r>
        <w:rPr>
          <w:sz w:val="24"/>
          <w:szCs w:val="24"/>
        </w:rPr>
        <w:lastRenderedPageBreak/>
        <w:t xml:space="preserve">people with disabilities directly into the decision-making process. Such a committee ensures that policies, programs and standards reflect real needs and remove barriers, leading to housing that is truly accessible and inclusive. Creating this committee is a vital step in making sure everyone’s perspective is valued and represented.  </w:t>
      </w:r>
    </w:p>
    <w:p w14:paraId="2A210F36" w14:textId="77777777" w:rsidR="004E42F2" w:rsidRDefault="004E42F2">
      <w:pPr>
        <w:ind w:left="720"/>
        <w:rPr>
          <w:sz w:val="24"/>
          <w:szCs w:val="24"/>
        </w:rPr>
      </w:pPr>
    </w:p>
    <w:p w14:paraId="2A210F37" w14:textId="77777777" w:rsidR="004E42F2" w:rsidRDefault="00000000">
      <w:pPr>
        <w:spacing w:before="240" w:after="240"/>
        <w:rPr>
          <w:sz w:val="24"/>
          <w:szCs w:val="24"/>
        </w:rPr>
      </w:pPr>
      <w:r>
        <w:rPr>
          <w:sz w:val="24"/>
          <w:szCs w:val="24"/>
        </w:rPr>
        <w:t xml:space="preserve">In closing, we would like to mention that the future is now.  Disability is the only group that one can enter at any time </w:t>
      </w:r>
      <w:proofErr w:type="gramStart"/>
      <w:r>
        <w:rPr>
          <w:sz w:val="24"/>
          <w:szCs w:val="24"/>
        </w:rPr>
        <w:t>as</w:t>
      </w:r>
      <w:proofErr w:type="gramEnd"/>
      <w:r>
        <w:rPr>
          <w:sz w:val="24"/>
          <w:szCs w:val="24"/>
        </w:rPr>
        <w:t xml:space="preserve"> is a natural part of life. Data supports the fact that people with disabilities and people who are aging do not want to live in institutions and want to live their entire lives in the community of their choosing. We hope that you will take these recommendations to heart and continue to </w:t>
      </w:r>
      <w:proofErr w:type="gramStart"/>
      <w:r>
        <w:rPr>
          <w:sz w:val="24"/>
          <w:szCs w:val="24"/>
        </w:rPr>
        <w:t>incentivize</w:t>
      </w:r>
      <w:proofErr w:type="gramEnd"/>
      <w:r>
        <w:rPr>
          <w:sz w:val="24"/>
          <w:szCs w:val="24"/>
        </w:rPr>
        <w:t xml:space="preserve"> affordable, accessible, forward-thinking housing that can be used by all Ohioans.</w:t>
      </w:r>
    </w:p>
    <w:p w14:paraId="2A210F38" w14:textId="77777777" w:rsidR="004E42F2" w:rsidRDefault="00000000">
      <w:pPr>
        <w:spacing w:before="240" w:after="240"/>
        <w:rPr>
          <w:sz w:val="24"/>
          <w:szCs w:val="24"/>
        </w:rPr>
      </w:pPr>
      <w:r>
        <w:rPr>
          <w:sz w:val="24"/>
          <w:szCs w:val="24"/>
        </w:rPr>
        <w:t>We also recommend that OHFA respond to the changing aspects of Ohio’s disabled and aging population as documented above, as well as in their most recent Needs Assessment. Therefore, a final recommendation is that OHFA consider a pilot program that encourages developers to create a project using the most robust Universal Design elements - essentially showcasing the very best in design for all.</w:t>
      </w:r>
    </w:p>
    <w:p w14:paraId="2A210F39" w14:textId="77777777" w:rsidR="004E42F2" w:rsidRDefault="00000000">
      <w:pPr>
        <w:spacing w:before="240" w:after="240"/>
        <w:rPr>
          <w:sz w:val="24"/>
          <w:szCs w:val="24"/>
        </w:rPr>
      </w:pPr>
      <w:r>
        <w:rPr>
          <w:sz w:val="24"/>
          <w:szCs w:val="24"/>
        </w:rPr>
        <w:t xml:space="preserve"> Thank you so much for the DAS listening sessions as well as the opportunity to provide additional recommendations.</w:t>
      </w:r>
    </w:p>
    <w:p w14:paraId="2A210F3A" w14:textId="77777777" w:rsidR="004E42F2" w:rsidRDefault="004E42F2">
      <w:pPr>
        <w:spacing w:before="240" w:after="240"/>
        <w:rPr>
          <w:sz w:val="24"/>
          <w:szCs w:val="24"/>
        </w:rPr>
      </w:pPr>
    </w:p>
    <w:p w14:paraId="2A210F3B" w14:textId="77777777" w:rsidR="004E42F2" w:rsidRDefault="00000000">
      <w:pPr>
        <w:spacing w:line="360" w:lineRule="auto"/>
        <w:rPr>
          <w:sz w:val="24"/>
          <w:szCs w:val="24"/>
        </w:rPr>
      </w:pPr>
      <w:r>
        <w:rPr>
          <w:sz w:val="24"/>
          <w:szCs w:val="24"/>
        </w:rPr>
        <w:t>Sincerely,</w:t>
      </w:r>
    </w:p>
    <w:p w14:paraId="2A210F3C" w14:textId="77777777" w:rsidR="004E42F2" w:rsidRDefault="004E42F2">
      <w:pPr>
        <w:spacing w:line="360" w:lineRule="auto"/>
        <w:rPr>
          <w:sz w:val="24"/>
          <w:szCs w:val="24"/>
        </w:rPr>
      </w:pPr>
    </w:p>
    <w:p w14:paraId="2A210F3D" w14:textId="77777777" w:rsidR="004E42F2" w:rsidRDefault="00000000">
      <w:pPr>
        <w:spacing w:line="360" w:lineRule="auto"/>
        <w:rPr>
          <w:sz w:val="24"/>
          <w:szCs w:val="24"/>
        </w:rPr>
      </w:pPr>
      <w:r>
        <w:rPr>
          <w:sz w:val="24"/>
          <w:szCs w:val="24"/>
        </w:rPr>
        <w:t>Jennifer Kucera</w:t>
      </w:r>
    </w:p>
    <w:p w14:paraId="2A210F3E" w14:textId="77777777" w:rsidR="004E42F2" w:rsidRDefault="00000000">
      <w:pPr>
        <w:spacing w:line="360" w:lineRule="auto"/>
        <w:rPr>
          <w:sz w:val="24"/>
          <w:szCs w:val="24"/>
        </w:rPr>
      </w:pPr>
      <w:r>
        <w:rPr>
          <w:sz w:val="24"/>
          <w:szCs w:val="24"/>
        </w:rPr>
        <w:t>Chair, Ohio Olmstead Task Force</w:t>
      </w:r>
    </w:p>
    <w:p w14:paraId="2A210F3F" w14:textId="77777777" w:rsidR="004E42F2" w:rsidRDefault="00000000">
      <w:pPr>
        <w:spacing w:line="360" w:lineRule="auto"/>
        <w:rPr>
          <w:sz w:val="24"/>
          <w:szCs w:val="24"/>
        </w:rPr>
      </w:pPr>
      <w:r>
        <w:rPr>
          <w:sz w:val="24"/>
          <w:szCs w:val="24"/>
        </w:rPr>
        <w:t>670 Morrison Rd, Suite 200, Gahanna, Ohio 43230</w:t>
      </w:r>
    </w:p>
    <w:p w14:paraId="2A210F40" w14:textId="77777777" w:rsidR="004E42F2" w:rsidRDefault="00000000">
      <w:pPr>
        <w:spacing w:line="360" w:lineRule="auto"/>
        <w:rPr>
          <w:sz w:val="24"/>
          <w:szCs w:val="24"/>
        </w:rPr>
      </w:pPr>
      <w:hyperlink r:id="rId8">
        <w:r>
          <w:rPr>
            <w:color w:val="1155CC"/>
            <w:sz w:val="24"/>
            <w:szCs w:val="24"/>
            <w:u w:val="single"/>
          </w:rPr>
          <w:t>Jenniferkucera134@gmail.com</w:t>
        </w:r>
      </w:hyperlink>
    </w:p>
    <w:p w14:paraId="2A210F41" w14:textId="77777777" w:rsidR="004E42F2" w:rsidRDefault="00000000">
      <w:pPr>
        <w:spacing w:line="360" w:lineRule="auto"/>
        <w:rPr>
          <w:sz w:val="24"/>
          <w:szCs w:val="24"/>
        </w:rPr>
      </w:pPr>
      <w:r>
        <w:rPr>
          <w:sz w:val="24"/>
          <w:szCs w:val="24"/>
        </w:rPr>
        <w:t>440-990-5355</w:t>
      </w:r>
    </w:p>
    <w:p w14:paraId="2A210F42" w14:textId="77777777" w:rsidR="004E42F2" w:rsidRDefault="004E42F2">
      <w:pPr>
        <w:rPr>
          <w:sz w:val="24"/>
          <w:szCs w:val="24"/>
        </w:rPr>
      </w:pPr>
    </w:p>
    <w:sectPr w:rsidR="004E42F2">
      <w:headerReference w:type="default" r:id="rId9"/>
      <w:pgSz w:w="12240" w:h="15840"/>
      <w:pgMar w:top="1440" w:right="1440" w:bottom="1440" w:left="1440" w:header="431" w:footer="43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11A5B" w14:textId="77777777" w:rsidR="00482B5C" w:rsidRDefault="00482B5C">
      <w:pPr>
        <w:spacing w:line="240" w:lineRule="auto"/>
      </w:pPr>
      <w:r>
        <w:separator/>
      </w:r>
    </w:p>
  </w:endnote>
  <w:endnote w:type="continuationSeparator" w:id="0">
    <w:p w14:paraId="1117E6A8" w14:textId="77777777" w:rsidR="00482B5C" w:rsidRDefault="00482B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91AA5843-FEC2-4582-A08E-8CCFF601F473}"/>
  </w:font>
  <w:font w:name="Cambria">
    <w:panose1 w:val="02040503050406030204"/>
    <w:charset w:val="00"/>
    <w:family w:val="roman"/>
    <w:pitch w:val="variable"/>
    <w:sig w:usb0="E00006FF" w:usb1="420024FF" w:usb2="02000000" w:usb3="00000000" w:csb0="0000019F" w:csb1="00000000"/>
    <w:embedRegular r:id="rId2" w:fontKey="{EDE44135-4ADE-43A4-8DBF-C3D44C46053A}"/>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91120" w14:textId="77777777" w:rsidR="00482B5C" w:rsidRDefault="00482B5C">
      <w:pPr>
        <w:spacing w:line="240" w:lineRule="auto"/>
      </w:pPr>
      <w:r>
        <w:separator/>
      </w:r>
    </w:p>
  </w:footnote>
  <w:footnote w:type="continuationSeparator" w:id="0">
    <w:p w14:paraId="11D3E77B" w14:textId="77777777" w:rsidR="00482B5C" w:rsidRDefault="00482B5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10F43" w14:textId="77777777" w:rsidR="004E42F2" w:rsidRDefault="00000000">
    <w:pPr>
      <w:tabs>
        <w:tab w:val="center" w:pos="4680"/>
        <w:tab w:val="right" w:pos="936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2A210F45" wp14:editId="2A210F46">
          <wp:extent cx="862013" cy="862013"/>
          <wp:effectExtent l="0" t="0" r="0" b="0"/>
          <wp:docPr id="1" name="image1.png" descr="A blue and white sign with whit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ue and white sign with white text&#10;&#10;AI-generated content may be incorrect."/>
                  <pic:cNvPicPr preferRelativeResize="0"/>
                </pic:nvPicPr>
                <pic:blipFill>
                  <a:blip r:embed="rId1"/>
                  <a:srcRect/>
                  <a:stretch>
                    <a:fillRect/>
                  </a:stretch>
                </pic:blipFill>
                <pic:spPr>
                  <a:xfrm>
                    <a:off x="0" y="0"/>
                    <a:ext cx="862013" cy="862013"/>
                  </a:xfrm>
                  <a:prstGeom prst="rect">
                    <a:avLst/>
                  </a:prstGeom>
                  <a:ln/>
                </pic:spPr>
              </pic:pic>
            </a:graphicData>
          </a:graphic>
        </wp:inline>
      </w:drawing>
    </w:r>
  </w:p>
  <w:p w14:paraId="2A210F44" w14:textId="77777777" w:rsidR="004E42F2" w:rsidRDefault="004E42F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47606B"/>
    <w:multiLevelType w:val="multilevel"/>
    <w:tmpl w:val="67E65E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0AC43B5"/>
    <w:multiLevelType w:val="multilevel"/>
    <w:tmpl w:val="8382B38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num w:numId="1" w16cid:durableId="1784882281">
    <w:abstractNumId w:val="0"/>
  </w:num>
  <w:num w:numId="2" w16cid:durableId="16591847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42F2"/>
    <w:rsid w:val="00305413"/>
    <w:rsid w:val="00482B5C"/>
    <w:rsid w:val="004E42F2"/>
    <w:rsid w:val="00694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10EFA"/>
  <w15:docId w15:val="{B219CD85-7336-400D-A5F5-5920C13A1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Jenniferkucera134@gmail.com" TargetMode="External"/><Relationship Id="rId3" Type="http://schemas.openxmlformats.org/officeDocument/2006/relationships/settings" Target="settings.xml"/><Relationship Id="rId7" Type="http://schemas.openxmlformats.org/officeDocument/2006/relationships/hyperlink" Target="mailto:DAS@ohiohom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1614</Words>
  <Characters>8846</Characters>
  <Application>Microsoft Office Word</Application>
  <DocSecurity>0</DocSecurity>
  <Lines>177</Lines>
  <Paragraphs>56</Paragraphs>
  <ScaleCrop>false</ScaleCrop>
  <Company/>
  <LinksUpToDate>false</LinksUpToDate>
  <CharactersWithSpaces>10436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Dee Henry</cp:lastModifiedBy>
  <cp:revision>2</cp:revision>
  <dcterms:created xsi:type="dcterms:W3CDTF">2026-04-01T16:16:00Z</dcterms:created>
  <dcterms:modified xsi:type="dcterms:W3CDTF">2026-04-01T16:16:00Z</dcterms:modified>
</cp:coreProperties>
</file>